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FD" w:rsidRPr="00E76891" w:rsidRDefault="009E09A7" w:rsidP="00E76891">
      <w:pPr>
        <w:jc w:val="center"/>
        <w:rPr>
          <w:rFonts w:ascii="黑体" w:eastAsia="黑体" w:hAnsi="黑体"/>
          <w:sz w:val="28"/>
          <w:szCs w:val="28"/>
        </w:rPr>
      </w:pPr>
      <w:r w:rsidRPr="00E76891">
        <w:rPr>
          <w:rFonts w:ascii="黑体" w:eastAsia="黑体" w:hAnsi="黑体" w:hint="eastAsia"/>
          <w:sz w:val="28"/>
          <w:szCs w:val="28"/>
        </w:rPr>
        <w:t>CNAS-CL19修订说明</w:t>
      </w:r>
    </w:p>
    <w:p w:rsidR="00647615" w:rsidRDefault="00E76891" w:rsidP="001C00C8">
      <w:pPr>
        <w:spacing w:line="300" w:lineRule="auto"/>
        <w:ind w:firstLineChars="200" w:firstLine="480"/>
        <w:rPr>
          <w:sz w:val="24"/>
          <w:szCs w:val="24"/>
        </w:rPr>
      </w:pPr>
      <w:r w:rsidRPr="00E76891">
        <w:rPr>
          <w:rFonts w:ascii="Arial" w:eastAsia="宋体" w:hAnsi="Arial" w:cs="Arial"/>
          <w:sz w:val="24"/>
          <w:szCs w:val="24"/>
        </w:rPr>
        <w:t>CNAS-CL19</w:t>
      </w:r>
      <w:r w:rsidRPr="00C94DBA">
        <w:rPr>
          <w:rFonts w:ascii="宋体" w:eastAsia="宋体" w:hAnsi="Arial" w:cs="宋体" w:hint="eastAsia"/>
          <w:kern w:val="0"/>
          <w:sz w:val="24"/>
        </w:rPr>
        <w:t>《检测和校准实验室能力认可准则在</w:t>
      </w:r>
      <w:r>
        <w:rPr>
          <w:rFonts w:ascii="宋体" w:hAnsi="Arial" w:cs="宋体" w:hint="eastAsia"/>
          <w:kern w:val="0"/>
          <w:sz w:val="24"/>
        </w:rPr>
        <w:t>金属材料</w:t>
      </w:r>
      <w:r w:rsidRPr="00C94DBA">
        <w:rPr>
          <w:rFonts w:ascii="宋体" w:eastAsia="宋体" w:hAnsi="Arial" w:cs="宋体" w:hint="eastAsia"/>
          <w:kern w:val="0"/>
          <w:sz w:val="24"/>
        </w:rPr>
        <w:t>检测领域的应用说明》</w:t>
      </w:r>
      <w:r w:rsidRPr="00E76891">
        <w:rPr>
          <w:rFonts w:ascii="Arial" w:eastAsia="宋体" w:hAnsi="Calibri" w:cs="Arial"/>
          <w:sz w:val="24"/>
          <w:szCs w:val="24"/>
        </w:rPr>
        <w:t>是</w:t>
      </w:r>
      <w:r w:rsidRPr="00E76891">
        <w:rPr>
          <w:rFonts w:ascii="Arial" w:eastAsia="宋体" w:hAnsi="Arial" w:cs="Arial"/>
          <w:kern w:val="0"/>
          <w:sz w:val="24"/>
          <w:szCs w:val="24"/>
        </w:rPr>
        <w:t>CNAS</w:t>
      </w:r>
      <w:r w:rsidRPr="00E76891">
        <w:rPr>
          <w:rFonts w:ascii="Arial" w:eastAsia="宋体" w:hAnsi="Arial" w:cs="Arial"/>
          <w:kern w:val="0"/>
          <w:sz w:val="24"/>
          <w:szCs w:val="24"/>
        </w:rPr>
        <w:t>根据金属材料检测领域的专业特点制定的特定领域应用说明</w:t>
      </w:r>
      <w:r w:rsidR="00742F16">
        <w:rPr>
          <w:rFonts w:ascii="Arial" w:hAnsi="Arial" w:cs="Arial" w:hint="eastAsia"/>
          <w:kern w:val="0"/>
          <w:sz w:val="24"/>
          <w:szCs w:val="24"/>
        </w:rPr>
        <w:t>。</w:t>
      </w:r>
      <w:r w:rsidR="00C40D51">
        <w:rPr>
          <w:rFonts w:ascii="Arial" w:hAnsi="Arial" w:cs="Arial" w:hint="eastAsia"/>
          <w:kern w:val="0"/>
          <w:sz w:val="24"/>
          <w:szCs w:val="24"/>
        </w:rPr>
        <w:t>CNAS-CL19</w:t>
      </w:r>
      <w:r w:rsidR="00C40D51">
        <w:rPr>
          <w:rFonts w:ascii="Arial" w:hAnsi="Arial" w:cs="Arial" w:hint="eastAsia"/>
          <w:kern w:val="0"/>
          <w:sz w:val="24"/>
          <w:szCs w:val="24"/>
        </w:rPr>
        <w:t>：</w:t>
      </w:r>
      <w:r w:rsidR="00C40D51">
        <w:rPr>
          <w:rFonts w:ascii="Arial" w:hAnsi="Arial" w:cs="Arial" w:hint="eastAsia"/>
          <w:kern w:val="0"/>
          <w:sz w:val="24"/>
          <w:szCs w:val="24"/>
        </w:rPr>
        <w:t>2006</w:t>
      </w:r>
      <w:r w:rsidR="00C40D51">
        <w:rPr>
          <w:rFonts w:ascii="Arial" w:hAnsi="Arial" w:cs="Arial" w:hint="eastAsia"/>
          <w:kern w:val="0"/>
          <w:sz w:val="24"/>
          <w:szCs w:val="24"/>
        </w:rPr>
        <w:t>于</w:t>
      </w:r>
      <w:r w:rsidR="00C40D51">
        <w:rPr>
          <w:rFonts w:ascii="Arial" w:hAnsi="Arial" w:cs="Arial" w:hint="eastAsia"/>
          <w:kern w:val="0"/>
          <w:sz w:val="24"/>
          <w:szCs w:val="24"/>
        </w:rPr>
        <w:t>2006</w:t>
      </w:r>
      <w:r w:rsidR="00C40D51">
        <w:rPr>
          <w:rFonts w:ascii="Arial" w:hAnsi="Arial" w:cs="Arial" w:hint="eastAsia"/>
          <w:kern w:val="0"/>
          <w:sz w:val="24"/>
          <w:szCs w:val="24"/>
        </w:rPr>
        <w:t>年发布，</w:t>
      </w:r>
      <w:r w:rsidR="00C40D51">
        <w:rPr>
          <w:rFonts w:ascii="Arial" w:hAnsi="Arial" w:cs="Arial" w:hint="eastAsia"/>
          <w:kern w:val="0"/>
          <w:sz w:val="24"/>
          <w:szCs w:val="24"/>
        </w:rPr>
        <w:t>2010</w:t>
      </w:r>
      <w:r w:rsidR="00C40D51">
        <w:rPr>
          <w:rFonts w:ascii="Arial" w:hAnsi="Arial" w:cs="Arial" w:hint="eastAsia"/>
          <w:kern w:val="0"/>
          <w:sz w:val="24"/>
          <w:szCs w:val="24"/>
        </w:rPr>
        <w:t>年第一次修订，</w:t>
      </w:r>
      <w:r w:rsidR="009E09A7" w:rsidRPr="00E76891">
        <w:rPr>
          <w:rFonts w:hint="eastAsia"/>
          <w:sz w:val="24"/>
          <w:szCs w:val="24"/>
        </w:rPr>
        <w:t>本次</w:t>
      </w:r>
      <w:r w:rsidR="00C40D51">
        <w:rPr>
          <w:rFonts w:hint="eastAsia"/>
          <w:sz w:val="24"/>
          <w:szCs w:val="24"/>
        </w:rPr>
        <w:t>为第二次修订</w:t>
      </w:r>
      <w:r w:rsidR="003B62AD">
        <w:rPr>
          <w:rFonts w:hint="eastAsia"/>
          <w:sz w:val="24"/>
          <w:szCs w:val="24"/>
        </w:rPr>
        <w:t>。</w:t>
      </w:r>
    </w:p>
    <w:p w:rsidR="009E09A7" w:rsidRDefault="003B62AD" w:rsidP="001C00C8">
      <w:pPr>
        <w:spacing w:line="300" w:lineRule="auto"/>
        <w:ind w:firstLineChars="200" w:firstLine="480"/>
        <w:rPr>
          <w:sz w:val="24"/>
          <w:szCs w:val="24"/>
        </w:rPr>
      </w:pPr>
      <w:r>
        <w:rPr>
          <w:rFonts w:hint="eastAsia"/>
          <w:sz w:val="24"/>
          <w:szCs w:val="24"/>
        </w:rPr>
        <w:t>本次</w:t>
      </w:r>
      <w:r w:rsidR="009E09A7" w:rsidRPr="00E76891">
        <w:rPr>
          <w:rFonts w:hint="eastAsia"/>
          <w:sz w:val="24"/>
          <w:szCs w:val="24"/>
        </w:rPr>
        <w:t>修订根据</w:t>
      </w:r>
      <w:r w:rsidR="009E09A7" w:rsidRPr="00E76891">
        <w:rPr>
          <w:rFonts w:hint="eastAsia"/>
          <w:sz w:val="24"/>
          <w:szCs w:val="24"/>
        </w:rPr>
        <w:t>CNAS-CL01</w:t>
      </w:r>
      <w:r w:rsidR="009E09A7" w:rsidRPr="00E76891">
        <w:rPr>
          <w:rFonts w:hint="eastAsia"/>
          <w:sz w:val="24"/>
          <w:szCs w:val="24"/>
        </w:rPr>
        <w:t>的要求以及</w:t>
      </w:r>
      <w:r w:rsidR="009E09A7" w:rsidRPr="00E76891">
        <w:rPr>
          <w:rFonts w:hint="eastAsia"/>
          <w:sz w:val="24"/>
          <w:szCs w:val="24"/>
        </w:rPr>
        <w:t>CNAS</w:t>
      </w:r>
      <w:r w:rsidR="009E09A7" w:rsidRPr="00E76891">
        <w:rPr>
          <w:rFonts w:hint="eastAsia"/>
          <w:sz w:val="24"/>
          <w:szCs w:val="24"/>
        </w:rPr>
        <w:t>在金属材料检测领域的认可情况，对</w:t>
      </w:r>
      <w:r>
        <w:rPr>
          <w:rFonts w:hint="eastAsia"/>
          <w:sz w:val="24"/>
          <w:szCs w:val="24"/>
        </w:rPr>
        <w:t>文件内容做了实质性</w:t>
      </w:r>
      <w:r w:rsidR="009E09A7" w:rsidRPr="00E76891">
        <w:rPr>
          <w:rFonts w:hint="eastAsia"/>
          <w:sz w:val="24"/>
          <w:szCs w:val="24"/>
        </w:rPr>
        <w:t>调整，在应用范围以及管理体系和技术能力各要素的细化和补充要求上都做了相应的修改。</w:t>
      </w:r>
      <w:r w:rsidR="00742F16">
        <w:rPr>
          <w:rFonts w:hint="eastAsia"/>
          <w:sz w:val="24"/>
          <w:szCs w:val="24"/>
        </w:rPr>
        <w:t>CL19</w:t>
      </w:r>
      <w:r w:rsidR="00742F16">
        <w:rPr>
          <w:rFonts w:hint="eastAsia"/>
          <w:sz w:val="24"/>
          <w:szCs w:val="24"/>
        </w:rPr>
        <w:t>：</w:t>
      </w:r>
      <w:r w:rsidR="00742F16">
        <w:rPr>
          <w:rFonts w:hint="eastAsia"/>
          <w:sz w:val="24"/>
          <w:szCs w:val="24"/>
        </w:rPr>
        <w:t>2010</w:t>
      </w:r>
      <w:r w:rsidR="00742F16">
        <w:rPr>
          <w:rFonts w:hint="eastAsia"/>
          <w:sz w:val="24"/>
          <w:szCs w:val="24"/>
        </w:rPr>
        <w:t>原有</w:t>
      </w:r>
      <w:r w:rsidR="00742F16">
        <w:rPr>
          <w:rFonts w:hint="eastAsia"/>
          <w:sz w:val="24"/>
          <w:szCs w:val="24"/>
        </w:rPr>
        <w:t>12</w:t>
      </w:r>
      <w:r w:rsidR="00742F16">
        <w:rPr>
          <w:rFonts w:hint="eastAsia"/>
          <w:sz w:val="24"/>
          <w:szCs w:val="24"/>
        </w:rPr>
        <w:t>项条款，本次修订对各条款均做了修改，并新增</w:t>
      </w:r>
      <w:r w:rsidR="00274664">
        <w:rPr>
          <w:rFonts w:hint="eastAsia"/>
          <w:sz w:val="24"/>
          <w:szCs w:val="24"/>
        </w:rPr>
        <w:t>1</w:t>
      </w:r>
      <w:r w:rsidR="005313C9">
        <w:rPr>
          <w:rFonts w:hint="eastAsia"/>
          <w:sz w:val="24"/>
          <w:szCs w:val="24"/>
        </w:rPr>
        <w:t>7</w:t>
      </w:r>
      <w:r w:rsidR="00647615">
        <w:rPr>
          <w:rFonts w:hint="eastAsia"/>
          <w:sz w:val="24"/>
          <w:szCs w:val="24"/>
        </w:rPr>
        <w:t>项条款，修订后文件共有</w:t>
      </w:r>
      <w:r w:rsidR="005313C9">
        <w:rPr>
          <w:rFonts w:hint="eastAsia"/>
          <w:sz w:val="24"/>
          <w:szCs w:val="24"/>
        </w:rPr>
        <w:t>29</w:t>
      </w:r>
      <w:r w:rsidR="00647615">
        <w:rPr>
          <w:rFonts w:hint="eastAsia"/>
          <w:sz w:val="24"/>
          <w:szCs w:val="24"/>
        </w:rPr>
        <w:t>项条款。</w:t>
      </w:r>
    </w:p>
    <w:p w:rsidR="000808B5" w:rsidRDefault="000808B5" w:rsidP="001C00C8">
      <w:pPr>
        <w:spacing w:line="300" w:lineRule="auto"/>
        <w:ind w:firstLineChars="200" w:firstLine="480"/>
        <w:rPr>
          <w:sz w:val="24"/>
          <w:szCs w:val="24"/>
        </w:rPr>
      </w:pPr>
      <w:r>
        <w:rPr>
          <w:rFonts w:hint="eastAsia"/>
          <w:sz w:val="24"/>
          <w:szCs w:val="24"/>
        </w:rPr>
        <w:t>本次修订的主要变化如下：</w:t>
      </w:r>
    </w:p>
    <w:p w:rsidR="000808B5" w:rsidRDefault="00145943" w:rsidP="00145943">
      <w:pPr>
        <w:spacing w:line="300" w:lineRule="auto"/>
        <w:ind w:left="480"/>
        <w:rPr>
          <w:sz w:val="24"/>
          <w:szCs w:val="24"/>
        </w:rPr>
      </w:pPr>
      <w:r>
        <w:rPr>
          <w:rFonts w:hint="eastAsia"/>
          <w:sz w:val="24"/>
          <w:szCs w:val="24"/>
        </w:rPr>
        <w:t>1</w:t>
      </w:r>
      <w:r>
        <w:rPr>
          <w:rFonts w:hint="eastAsia"/>
          <w:sz w:val="24"/>
          <w:szCs w:val="24"/>
        </w:rPr>
        <w:t>、</w:t>
      </w:r>
      <w:r w:rsidR="000808B5" w:rsidRPr="00145943">
        <w:rPr>
          <w:rFonts w:hint="eastAsia"/>
          <w:sz w:val="24"/>
          <w:szCs w:val="24"/>
        </w:rPr>
        <w:t>适用范围</w:t>
      </w:r>
      <w:r w:rsidRPr="00145943">
        <w:rPr>
          <w:rFonts w:hint="eastAsia"/>
          <w:sz w:val="24"/>
          <w:szCs w:val="24"/>
        </w:rPr>
        <w:t>扩大。</w:t>
      </w:r>
    </w:p>
    <w:p w:rsidR="00F31009" w:rsidRPr="00284B0A" w:rsidRDefault="00F31009" w:rsidP="00F31009">
      <w:pPr>
        <w:spacing w:line="300" w:lineRule="auto"/>
        <w:ind w:firstLineChars="200" w:firstLine="480"/>
        <w:rPr>
          <w:rFonts w:ascii="宋体" w:hAnsi="Arial" w:cs="宋体"/>
          <w:kern w:val="0"/>
          <w:sz w:val="24"/>
        </w:rPr>
      </w:pPr>
      <w:r>
        <w:rPr>
          <w:rFonts w:ascii="宋体" w:hAnsi="Arial" w:cs="宋体" w:hint="eastAsia"/>
          <w:kern w:val="0"/>
          <w:sz w:val="24"/>
        </w:rPr>
        <w:t>文件适用范围扩大至“</w:t>
      </w:r>
      <w:r w:rsidRPr="00C94DBA">
        <w:rPr>
          <w:rFonts w:ascii="宋体" w:hAnsi="Arial" w:cs="宋体" w:hint="eastAsia"/>
          <w:kern w:val="0"/>
          <w:sz w:val="24"/>
        </w:rPr>
        <w:t>金属材料</w:t>
      </w:r>
      <w:r w:rsidRPr="00EC4D63">
        <w:rPr>
          <w:rFonts w:ascii="宋体" w:hAnsi="Arial" w:cs="宋体" w:hint="eastAsia"/>
          <w:kern w:val="0"/>
          <w:sz w:val="24"/>
        </w:rPr>
        <w:t>及制品</w:t>
      </w:r>
      <w:r w:rsidRPr="00C94DBA">
        <w:rPr>
          <w:rFonts w:ascii="宋体" w:hAnsi="Arial" w:cs="宋体" w:hint="eastAsia"/>
          <w:kern w:val="0"/>
          <w:sz w:val="24"/>
        </w:rPr>
        <w:t>的</w:t>
      </w:r>
      <w:r>
        <w:rPr>
          <w:rFonts w:ascii="宋体" w:hAnsi="Arial" w:cs="宋体" w:hint="eastAsia"/>
          <w:kern w:val="0"/>
          <w:sz w:val="24"/>
        </w:rPr>
        <w:t>力学</w:t>
      </w:r>
      <w:r w:rsidRPr="00C94DBA">
        <w:rPr>
          <w:rFonts w:ascii="宋体" w:hAnsi="Arial" w:cs="宋体" w:hint="eastAsia"/>
          <w:kern w:val="0"/>
          <w:sz w:val="24"/>
        </w:rPr>
        <w:t>性能</w:t>
      </w:r>
      <w:r>
        <w:rPr>
          <w:rFonts w:ascii="宋体" w:hAnsi="Arial" w:cs="宋体" w:hint="eastAsia"/>
          <w:kern w:val="0"/>
          <w:sz w:val="24"/>
        </w:rPr>
        <w:t>检测、</w:t>
      </w:r>
      <w:r w:rsidRPr="00C94DBA">
        <w:rPr>
          <w:rFonts w:ascii="宋体" w:hAnsi="Arial" w:cs="宋体" w:hint="eastAsia"/>
          <w:kern w:val="0"/>
          <w:sz w:val="24"/>
        </w:rPr>
        <w:t>金相</w:t>
      </w:r>
      <w:r>
        <w:rPr>
          <w:rFonts w:ascii="宋体" w:hAnsi="Arial" w:cs="宋体" w:hint="eastAsia"/>
          <w:kern w:val="0"/>
          <w:sz w:val="24"/>
        </w:rPr>
        <w:t>检验</w:t>
      </w:r>
      <w:r w:rsidR="00963753">
        <w:rPr>
          <w:rFonts w:ascii="宋体" w:hAnsi="Arial" w:cs="宋体" w:hint="eastAsia"/>
          <w:kern w:val="0"/>
          <w:sz w:val="24"/>
        </w:rPr>
        <w:t>及微观结构</w:t>
      </w:r>
      <w:r w:rsidR="00963753" w:rsidRPr="00EC4D63">
        <w:rPr>
          <w:rFonts w:ascii="宋体" w:hAnsi="Arial" w:cs="宋体" w:hint="eastAsia"/>
          <w:kern w:val="0"/>
          <w:sz w:val="24"/>
        </w:rPr>
        <w:t>分析</w:t>
      </w:r>
      <w:r>
        <w:rPr>
          <w:rFonts w:ascii="宋体" w:hAnsi="Arial" w:cs="宋体" w:hint="eastAsia"/>
          <w:kern w:val="0"/>
          <w:sz w:val="24"/>
        </w:rPr>
        <w:t>、腐蚀</w:t>
      </w:r>
      <w:r w:rsidRPr="00EC4D63">
        <w:rPr>
          <w:rFonts w:ascii="宋体" w:hAnsi="Arial" w:cs="宋体" w:hint="eastAsia"/>
          <w:kern w:val="0"/>
          <w:sz w:val="24"/>
        </w:rPr>
        <w:t>与防护试验</w:t>
      </w:r>
      <w:r>
        <w:rPr>
          <w:rFonts w:ascii="宋体" w:hAnsi="Arial" w:cs="宋体" w:hint="eastAsia"/>
          <w:kern w:val="0"/>
          <w:sz w:val="24"/>
        </w:rPr>
        <w:t>、</w:t>
      </w:r>
      <w:r w:rsidR="00B97AA1">
        <w:rPr>
          <w:rFonts w:ascii="宋体" w:hAnsi="Arial" w:cs="宋体" w:hint="eastAsia"/>
          <w:kern w:val="0"/>
          <w:sz w:val="24"/>
        </w:rPr>
        <w:t>前处理不需要溶样的</w:t>
      </w:r>
      <w:r w:rsidRPr="00EC4D63">
        <w:rPr>
          <w:rFonts w:ascii="宋体" w:hAnsi="Arial" w:cs="宋体" w:hint="eastAsia"/>
          <w:kern w:val="0"/>
          <w:sz w:val="24"/>
        </w:rPr>
        <w:t>仪器法</w:t>
      </w:r>
      <w:r w:rsidR="00963753">
        <w:rPr>
          <w:rFonts w:ascii="宋体" w:hAnsi="Arial" w:cs="宋体" w:hint="eastAsia"/>
          <w:kern w:val="0"/>
          <w:sz w:val="24"/>
        </w:rPr>
        <w:t>化学</w:t>
      </w:r>
      <w:r w:rsidRPr="00EC4D63">
        <w:rPr>
          <w:rFonts w:ascii="宋体" w:hAnsi="Arial" w:cs="宋体" w:hint="eastAsia"/>
          <w:kern w:val="0"/>
          <w:sz w:val="24"/>
        </w:rPr>
        <w:t>成分分析</w:t>
      </w:r>
      <w:r>
        <w:rPr>
          <w:rFonts w:ascii="宋体" w:hAnsi="Arial" w:cs="宋体" w:hint="eastAsia"/>
          <w:kern w:val="0"/>
          <w:sz w:val="24"/>
        </w:rPr>
        <w:t>”。</w:t>
      </w:r>
      <w:r w:rsidR="00692379">
        <w:rPr>
          <w:rFonts w:ascii="宋体" w:hAnsi="Arial" w:cs="宋体" w:hint="eastAsia"/>
          <w:kern w:val="0"/>
          <w:sz w:val="24"/>
        </w:rPr>
        <w:t>由于</w:t>
      </w:r>
      <w:r w:rsidR="00284B0A">
        <w:rPr>
          <w:rFonts w:ascii="宋体" w:hAnsi="Arial" w:cs="宋体" w:hint="eastAsia"/>
          <w:kern w:val="0"/>
          <w:sz w:val="24"/>
        </w:rPr>
        <w:t>适用</w:t>
      </w:r>
      <w:r w:rsidR="00692379">
        <w:rPr>
          <w:rFonts w:ascii="宋体" w:hAnsi="Arial" w:cs="宋体" w:hint="eastAsia"/>
          <w:kern w:val="0"/>
          <w:sz w:val="24"/>
        </w:rPr>
        <w:t>范围扩大，</w:t>
      </w:r>
      <w:r w:rsidR="00284B0A">
        <w:rPr>
          <w:rFonts w:ascii="宋体" w:hAnsi="Arial" w:cs="宋体" w:hint="eastAsia"/>
          <w:kern w:val="0"/>
          <w:sz w:val="24"/>
        </w:rPr>
        <w:t>在文件中相应增加了</w:t>
      </w:r>
      <w:r w:rsidR="00284B0A" w:rsidRPr="00284B0A">
        <w:rPr>
          <w:rFonts w:ascii="宋体" w:hAnsi="Arial" w:cs="宋体" w:hint="eastAsia"/>
          <w:kern w:val="0"/>
          <w:sz w:val="24"/>
        </w:rPr>
        <w:t>试剂和标准物质的验收、</w:t>
      </w:r>
      <w:r w:rsidR="00284B0A">
        <w:rPr>
          <w:rFonts w:ascii="宋体" w:hAnsi="Arial" w:cs="宋体" w:hint="eastAsia"/>
          <w:kern w:val="0"/>
          <w:sz w:val="24"/>
        </w:rPr>
        <w:t>设施和环境、标准物质等方面的要求。</w:t>
      </w:r>
    </w:p>
    <w:p w:rsidR="00145943" w:rsidRDefault="00145943" w:rsidP="00145943">
      <w:pPr>
        <w:spacing w:line="300" w:lineRule="auto"/>
        <w:ind w:left="480"/>
        <w:rPr>
          <w:sz w:val="24"/>
          <w:szCs w:val="24"/>
        </w:rPr>
      </w:pPr>
      <w:r>
        <w:rPr>
          <w:rFonts w:hint="eastAsia"/>
          <w:sz w:val="24"/>
          <w:szCs w:val="24"/>
        </w:rPr>
        <w:t>2</w:t>
      </w:r>
      <w:r>
        <w:rPr>
          <w:rFonts w:hint="eastAsia"/>
          <w:sz w:val="24"/>
          <w:szCs w:val="24"/>
        </w:rPr>
        <w:t>、加强对</w:t>
      </w:r>
      <w:r w:rsidR="005B745B">
        <w:rPr>
          <w:rFonts w:hint="eastAsia"/>
          <w:sz w:val="24"/>
          <w:szCs w:val="24"/>
        </w:rPr>
        <w:t>样品</w:t>
      </w:r>
      <w:r>
        <w:rPr>
          <w:rFonts w:hint="eastAsia"/>
          <w:sz w:val="24"/>
          <w:szCs w:val="24"/>
        </w:rPr>
        <w:t>的要求。</w:t>
      </w:r>
    </w:p>
    <w:p w:rsidR="00284B0A" w:rsidRDefault="00284B0A" w:rsidP="00284B0A">
      <w:pPr>
        <w:spacing w:line="300" w:lineRule="auto"/>
        <w:ind w:firstLineChars="200" w:firstLine="480"/>
        <w:rPr>
          <w:sz w:val="24"/>
          <w:szCs w:val="24"/>
        </w:rPr>
      </w:pPr>
      <w:r>
        <w:rPr>
          <w:rFonts w:hint="eastAsia"/>
          <w:sz w:val="24"/>
          <w:szCs w:val="24"/>
        </w:rPr>
        <w:t>由于金属材料的样品制备对检测结果影响很大，本次修订加强了对金属材料</w:t>
      </w:r>
      <w:r w:rsidR="005B745B">
        <w:rPr>
          <w:rFonts w:hint="eastAsia"/>
          <w:sz w:val="24"/>
          <w:szCs w:val="24"/>
        </w:rPr>
        <w:t>抽样、</w:t>
      </w:r>
      <w:r>
        <w:rPr>
          <w:rFonts w:hint="eastAsia"/>
          <w:sz w:val="24"/>
          <w:szCs w:val="24"/>
        </w:rPr>
        <w:t>取</w:t>
      </w:r>
      <w:r w:rsidR="005B745B">
        <w:rPr>
          <w:rFonts w:hint="eastAsia"/>
          <w:sz w:val="24"/>
          <w:szCs w:val="24"/>
        </w:rPr>
        <w:t>样和</w:t>
      </w:r>
      <w:r>
        <w:rPr>
          <w:rFonts w:hint="eastAsia"/>
          <w:sz w:val="24"/>
          <w:szCs w:val="24"/>
        </w:rPr>
        <w:t>制样的要求</w:t>
      </w:r>
      <w:r w:rsidR="00A93C0F">
        <w:rPr>
          <w:rFonts w:hint="eastAsia"/>
          <w:sz w:val="24"/>
          <w:szCs w:val="24"/>
        </w:rPr>
        <w:t>，特</w:t>
      </w:r>
      <w:r w:rsidR="005B745B">
        <w:rPr>
          <w:rFonts w:hint="eastAsia"/>
          <w:sz w:val="24"/>
          <w:szCs w:val="24"/>
        </w:rPr>
        <w:t>别</w:t>
      </w:r>
      <w:r w:rsidR="00A93C0F">
        <w:rPr>
          <w:rFonts w:hint="eastAsia"/>
          <w:sz w:val="24"/>
          <w:szCs w:val="24"/>
        </w:rPr>
        <w:t>对委托外部加工样品的，增加了</w:t>
      </w:r>
      <w:r w:rsidR="00963753">
        <w:rPr>
          <w:rFonts w:hint="eastAsia"/>
          <w:sz w:val="24"/>
          <w:szCs w:val="24"/>
        </w:rPr>
        <w:t>对</w:t>
      </w:r>
      <w:r w:rsidR="00225D86">
        <w:rPr>
          <w:rFonts w:hint="eastAsia"/>
          <w:sz w:val="24"/>
          <w:szCs w:val="24"/>
        </w:rPr>
        <w:t>受</w:t>
      </w:r>
      <w:r w:rsidR="00963753">
        <w:rPr>
          <w:rFonts w:hint="eastAsia"/>
          <w:sz w:val="24"/>
          <w:szCs w:val="24"/>
        </w:rPr>
        <w:t>托方监督评价的</w:t>
      </w:r>
      <w:r w:rsidR="0044751F">
        <w:rPr>
          <w:rFonts w:hint="eastAsia"/>
          <w:sz w:val="24"/>
          <w:szCs w:val="24"/>
        </w:rPr>
        <w:t>要求。</w:t>
      </w:r>
      <w:r w:rsidR="0034175F">
        <w:rPr>
          <w:rFonts w:hint="eastAsia"/>
          <w:sz w:val="24"/>
          <w:szCs w:val="24"/>
        </w:rPr>
        <w:t>对金属材料的抽样、取样和制样，</w:t>
      </w:r>
      <w:r w:rsidR="005B745B">
        <w:rPr>
          <w:rFonts w:hint="eastAsia"/>
          <w:sz w:val="24"/>
          <w:szCs w:val="24"/>
        </w:rPr>
        <w:t>规定应有作业指导书</w:t>
      </w:r>
      <w:r w:rsidR="00274664">
        <w:rPr>
          <w:rFonts w:hint="eastAsia"/>
          <w:sz w:val="24"/>
          <w:szCs w:val="24"/>
        </w:rPr>
        <w:t>。</w:t>
      </w:r>
      <w:r w:rsidR="00744CB8">
        <w:rPr>
          <w:rFonts w:hint="eastAsia"/>
          <w:sz w:val="24"/>
          <w:szCs w:val="24"/>
        </w:rPr>
        <w:t>增加了对取、制样人员的监督要求和人员要求。</w:t>
      </w:r>
    </w:p>
    <w:p w:rsidR="00145943" w:rsidRDefault="00145943" w:rsidP="00145943">
      <w:pPr>
        <w:spacing w:line="300" w:lineRule="auto"/>
        <w:ind w:left="480"/>
        <w:rPr>
          <w:sz w:val="24"/>
          <w:szCs w:val="24"/>
        </w:rPr>
      </w:pPr>
      <w:r>
        <w:rPr>
          <w:rFonts w:hint="eastAsia"/>
          <w:sz w:val="24"/>
          <w:szCs w:val="24"/>
        </w:rPr>
        <w:t>3</w:t>
      </w:r>
      <w:r>
        <w:rPr>
          <w:rFonts w:hint="eastAsia"/>
          <w:sz w:val="24"/>
          <w:szCs w:val="24"/>
        </w:rPr>
        <w:t>、增加对人员的要求。</w:t>
      </w:r>
    </w:p>
    <w:p w:rsidR="00744CB8" w:rsidRDefault="00744CB8" w:rsidP="00744CB8">
      <w:pPr>
        <w:spacing w:line="300" w:lineRule="auto"/>
        <w:ind w:firstLineChars="200" w:firstLine="480"/>
        <w:rPr>
          <w:sz w:val="24"/>
          <w:szCs w:val="24"/>
        </w:rPr>
      </w:pPr>
      <w:r>
        <w:rPr>
          <w:rFonts w:hint="eastAsia"/>
          <w:sz w:val="24"/>
          <w:szCs w:val="24"/>
        </w:rPr>
        <w:t>增加了对监督员和技术管理者的资质要求。增加了对人员培训</w:t>
      </w:r>
      <w:r w:rsidR="001B224E">
        <w:rPr>
          <w:rFonts w:hint="eastAsia"/>
          <w:sz w:val="24"/>
          <w:szCs w:val="24"/>
        </w:rPr>
        <w:t>等管理</w:t>
      </w:r>
      <w:r>
        <w:rPr>
          <w:rFonts w:hint="eastAsia"/>
          <w:sz w:val="24"/>
          <w:szCs w:val="24"/>
        </w:rPr>
        <w:t>方面的要求。</w:t>
      </w:r>
    </w:p>
    <w:p w:rsidR="00145943" w:rsidRDefault="00145943" w:rsidP="00145943">
      <w:pPr>
        <w:spacing w:line="300" w:lineRule="auto"/>
        <w:ind w:left="480"/>
        <w:rPr>
          <w:sz w:val="24"/>
          <w:szCs w:val="24"/>
        </w:rPr>
      </w:pPr>
      <w:r>
        <w:rPr>
          <w:rFonts w:hint="eastAsia"/>
          <w:sz w:val="24"/>
          <w:szCs w:val="24"/>
        </w:rPr>
        <w:t>4</w:t>
      </w:r>
      <w:r>
        <w:rPr>
          <w:rFonts w:hint="eastAsia"/>
          <w:sz w:val="24"/>
          <w:szCs w:val="24"/>
        </w:rPr>
        <w:t>、增加质量</w:t>
      </w:r>
      <w:r w:rsidR="00CB4FF7">
        <w:rPr>
          <w:rFonts w:hint="eastAsia"/>
          <w:sz w:val="24"/>
          <w:szCs w:val="24"/>
        </w:rPr>
        <w:t>控制</w:t>
      </w:r>
      <w:r>
        <w:rPr>
          <w:rFonts w:hint="eastAsia"/>
          <w:sz w:val="24"/>
          <w:szCs w:val="24"/>
        </w:rPr>
        <w:t>的要求。</w:t>
      </w:r>
    </w:p>
    <w:p w:rsidR="007C3650" w:rsidRDefault="007C3650" w:rsidP="00CB4FF7">
      <w:pPr>
        <w:spacing w:line="300" w:lineRule="auto"/>
        <w:ind w:firstLineChars="200" w:firstLine="480"/>
        <w:rPr>
          <w:sz w:val="24"/>
          <w:szCs w:val="24"/>
        </w:rPr>
      </w:pPr>
      <w:r>
        <w:rPr>
          <w:rFonts w:hint="eastAsia"/>
          <w:sz w:val="24"/>
          <w:szCs w:val="24"/>
        </w:rPr>
        <w:t>考虑到金相检验和微观结构分析的</w:t>
      </w:r>
      <w:r w:rsidR="001B224E">
        <w:rPr>
          <w:rFonts w:hint="eastAsia"/>
          <w:sz w:val="24"/>
          <w:szCs w:val="24"/>
        </w:rPr>
        <w:t>人为</w:t>
      </w:r>
      <w:r>
        <w:rPr>
          <w:rFonts w:hint="eastAsia"/>
          <w:sz w:val="24"/>
          <w:szCs w:val="24"/>
        </w:rPr>
        <w:t>因素，</w:t>
      </w:r>
      <w:r w:rsidR="00CB4FF7">
        <w:rPr>
          <w:rFonts w:hint="eastAsia"/>
          <w:sz w:val="24"/>
          <w:szCs w:val="24"/>
        </w:rPr>
        <w:t>规定对此类人员应加强质量控制。增加</w:t>
      </w:r>
      <w:r w:rsidR="00963753">
        <w:rPr>
          <w:rFonts w:hint="eastAsia"/>
          <w:sz w:val="24"/>
          <w:szCs w:val="24"/>
        </w:rPr>
        <w:t>对参加能力验证计划的项目、人员和设备的要求</w:t>
      </w:r>
      <w:r w:rsidR="00CB4FF7">
        <w:rPr>
          <w:rFonts w:hint="eastAsia"/>
          <w:sz w:val="24"/>
          <w:szCs w:val="24"/>
        </w:rPr>
        <w:t>。</w:t>
      </w:r>
    </w:p>
    <w:p w:rsidR="00145943" w:rsidRDefault="00145943" w:rsidP="00220507">
      <w:pPr>
        <w:spacing w:line="300" w:lineRule="auto"/>
        <w:ind w:firstLineChars="200" w:firstLine="480"/>
        <w:rPr>
          <w:sz w:val="24"/>
          <w:szCs w:val="24"/>
        </w:rPr>
      </w:pPr>
      <w:r>
        <w:rPr>
          <w:rFonts w:hint="eastAsia"/>
          <w:sz w:val="24"/>
          <w:szCs w:val="24"/>
        </w:rPr>
        <w:t>5</w:t>
      </w:r>
      <w:r>
        <w:rPr>
          <w:rFonts w:hint="eastAsia"/>
          <w:sz w:val="24"/>
          <w:szCs w:val="24"/>
        </w:rPr>
        <w:t>、</w:t>
      </w:r>
      <w:r w:rsidR="00220507">
        <w:rPr>
          <w:rFonts w:hint="eastAsia"/>
          <w:sz w:val="24"/>
          <w:szCs w:val="24"/>
        </w:rPr>
        <w:t>在技术要求方面，增加了对</w:t>
      </w:r>
      <w:r>
        <w:rPr>
          <w:rFonts w:hint="eastAsia"/>
          <w:sz w:val="24"/>
          <w:szCs w:val="24"/>
        </w:rPr>
        <w:t>记录和报告的要求</w:t>
      </w:r>
      <w:r w:rsidR="003170CA">
        <w:rPr>
          <w:rFonts w:hint="eastAsia"/>
          <w:sz w:val="24"/>
          <w:szCs w:val="24"/>
        </w:rPr>
        <w:t>，</w:t>
      </w:r>
      <w:r w:rsidR="00220507">
        <w:rPr>
          <w:rFonts w:hint="eastAsia"/>
          <w:sz w:val="24"/>
          <w:szCs w:val="24"/>
        </w:rPr>
        <w:t>提出了对设施环境、方法、设备、溯源等方面的细化要求。</w:t>
      </w:r>
    </w:p>
    <w:sectPr w:rsidR="00145943" w:rsidSect="00997A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62A" w:rsidRDefault="00DF762A" w:rsidP="00963753">
      <w:r>
        <w:separator/>
      </w:r>
    </w:p>
  </w:endnote>
  <w:endnote w:type="continuationSeparator" w:id="1">
    <w:p w:rsidR="00DF762A" w:rsidRDefault="00DF762A" w:rsidP="00963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62A" w:rsidRDefault="00DF762A" w:rsidP="00963753">
      <w:r>
        <w:separator/>
      </w:r>
    </w:p>
  </w:footnote>
  <w:footnote w:type="continuationSeparator" w:id="1">
    <w:p w:rsidR="00DF762A" w:rsidRDefault="00DF762A" w:rsidP="00963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58D5"/>
    <w:multiLevelType w:val="hybridMultilevel"/>
    <w:tmpl w:val="0B5892E6"/>
    <w:lvl w:ilvl="0" w:tplc="CDD284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09A7"/>
    <w:rsid w:val="000808B5"/>
    <w:rsid w:val="000D122D"/>
    <w:rsid w:val="00145943"/>
    <w:rsid w:val="001975C9"/>
    <w:rsid w:val="001B224E"/>
    <w:rsid w:val="001C00C8"/>
    <w:rsid w:val="00220507"/>
    <w:rsid w:val="00225D86"/>
    <w:rsid w:val="00274664"/>
    <w:rsid w:val="00284B0A"/>
    <w:rsid w:val="003170CA"/>
    <w:rsid w:val="0034175F"/>
    <w:rsid w:val="003B62AD"/>
    <w:rsid w:val="0044751F"/>
    <w:rsid w:val="005313C9"/>
    <w:rsid w:val="00594C87"/>
    <w:rsid w:val="005B745B"/>
    <w:rsid w:val="005C30D9"/>
    <w:rsid w:val="00647615"/>
    <w:rsid w:val="00656D15"/>
    <w:rsid w:val="00664D5A"/>
    <w:rsid w:val="006877A9"/>
    <w:rsid w:val="00692379"/>
    <w:rsid w:val="00742F16"/>
    <w:rsid w:val="00744CB8"/>
    <w:rsid w:val="007675A8"/>
    <w:rsid w:val="007C3650"/>
    <w:rsid w:val="008669C1"/>
    <w:rsid w:val="00963753"/>
    <w:rsid w:val="00997ABC"/>
    <w:rsid w:val="009D5248"/>
    <w:rsid w:val="009E09A7"/>
    <w:rsid w:val="00A83F4C"/>
    <w:rsid w:val="00A93C0F"/>
    <w:rsid w:val="00AE4E37"/>
    <w:rsid w:val="00B97AA1"/>
    <w:rsid w:val="00BE226C"/>
    <w:rsid w:val="00C40D51"/>
    <w:rsid w:val="00CB4FF7"/>
    <w:rsid w:val="00CB787A"/>
    <w:rsid w:val="00CD5EB7"/>
    <w:rsid w:val="00D371EC"/>
    <w:rsid w:val="00DF762A"/>
    <w:rsid w:val="00E074E4"/>
    <w:rsid w:val="00E76891"/>
    <w:rsid w:val="00EB71ED"/>
    <w:rsid w:val="00F310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943"/>
    <w:pPr>
      <w:ind w:firstLineChars="200" w:firstLine="420"/>
    </w:pPr>
  </w:style>
  <w:style w:type="paragraph" w:styleId="a4">
    <w:name w:val="header"/>
    <w:basedOn w:val="a"/>
    <w:link w:val="Char"/>
    <w:uiPriority w:val="99"/>
    <w:semiHidden/>
    <w:unhideWhenUsed/>
    <w:rsid w:val="00963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63753"/>
    <w:rPr>
      <w:sz w:val="18"/>
      <w:szCs w:val="18"/>
    </w:rPr>
  </w:style>
  <w:style w:type="paragraph" w:styleId="a5">
    <w:name w:val="footer"/>
    <w:basedOn w:val="a"/>
    <w:link w:val="Char0"/>
    <w:uiPriority w:val="99"/>
    <w:semiHidden/>
    <w:unhideWhenUsed/>
    <w:rsid w:val="0096375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6375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270A-2320-428C-A7EA-88C59FE6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张明霞</cp:lastModifiedBy>
  <cp:revision>30</cp:revision>
  <cp:lastPrinted>2016-06-06T03:47:00Z</cp:lastPrinted>
  <dcterms:created xsi:type="dcterms:W3CDTF">2015-11-29T07:51:00Z</dcterms:created>
  <dcterms:modified xsi:type="dcterms:W3CDTF">2016-08-19T01:56:00Z</dcterms:modified>
</cp:coreProperties>
</file>